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13" w:rsidRDefault="00D43213">
      <w:pPr>
        <w:pStyle w:val="LO-normal"/>
        <w:rPr>
          <w:rFonts w:ascii="Verdana" w:eastAsia="Verdana" w:hAnsi="Verdana" w:cs="Verdana"/>
        </w:rPr>
      </w:pPr>
      <w:bookmarkStart w:id="0" w:name="_GoBack"/>
      <w:bookmarkEnd w:id="0"/>
    </w:p>
    <w:p w:rsidR="00D43213" w:rsidRDefault="00D43213">
      <w:pPr>
        <w:pStyle w:val="LO-normal"/>
        <w:rPr>
          <w:rFonts w:ascii="Verdana" w:eastAsia="Verdana" w:hAnsi="Verdana" w:cs="Verdana"/>
        </w:rPr>
      </w:pPr>
    </w:p>
    <w:p w:rsidR="00D43213" w:rsidRDefault="00210C0B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ДО КМЕТА НА СТОЛИЧНА ОБЩИНА</w:t>
      </w:r>
    </w:p>
    <w:p w:rsidR="00D43213" w:rsidRDefault="00210C0B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Г-ЖА ЙОРДАНКА ФАНДЪКОВА</w:t>
      </w:r>
    </w:p>
    <w:p w:rsidR="00D43213" w:rsidRDefault="00D43213">
      <w:pPr>
        <w:pStyle w:val="LO-normal"/>
        <w:rPr>
          <w:rFonts w:ascii="Verdana" w:eastAsia="Verdana" w:hAnsi="Verdana" w:cs="Verdana"/>
          <w:sz w:val="24"/>
          <w:szCs w:val="24"/>
        </w:rPr>
      </w:pPr>
    </w:p>
    <w:p w:rsidR="00D43213" w:rsidRDefault="00210C0B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ЧРЕЗ ПРЕДСЕДАТЕЛЯ НА СТОЛИЧЕН</w:t>
      </w:r>
    </w:p>
    <w:p w:rsidR="00D43213" w:rsidRDefault="00210C0B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ОБЩИНСКИ СЪВЕТ</w:t>
      </w:r>
    </w:p>
    <w:p w:rsidR="00D43213" w:rsidRDefault="00210C0B">
      <w:pPr>
        <w:pStyle w:val="LO-normal"/>
        <w:spacing w:after="46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Г-Н ЕЛЕН ГЕРДЖИКОВ</w:t>
      </w:r>
    </w:p>
    <w:p w:rsidR="00D43213" w:rsidRDefault="00D43213">
      <w:pPr>
        <w:pStyle w:val="LO-normal"/>
        <w:jc w:val="center"/>
        <w:rPr>
          <w:rFonts w:eastAsia="Verdana" w:cs="Verdana"/>
          <w:b/>
        </w:rPr>
      </w:pPr>
    </w:p>
    <w:p w:rsidR="00D43213" w:rsidRDefault="00D43213">
      <w:pPr>
        <w:pStyle w:val="LO-normal"/>
        <w:jc w:val="center"/>
        <w:rPr>
          <w:rFonts w:eastAsia="Verdana" w:cs="Verdana"/>
          <w:b/>
        </w:rPr>
      </w:pPr>
    </w:p>
    <w:p w:rsidR="00D43213" w:rsidRDefault="00210C0B">
      <w:pPr>
        <w:pStyle w:val="LO-normal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Times New Roman" w:eastAsia="Verdana" w:hAnsi="Times New Roman" w:cs="Verdana"/>
          <w:b/>
          <w:sz w:val="26"/>
          <w:szCs w:val="26"/>
        </w:rPr>
        <w:t>ПИТАНЕ</w:t>
      </w:r>
    </w:p>
    <w:p w:rsidR="00D43213" w:rsidRDefault="00210C0B">
      <w:pPr>
        <w:pStyle w:val="LO-normal"/>
        <w:jc w:val="center"/>
        <w:rPr>
          <w:rFonts w:ascii="Verdana" w:eastAsia="Verdana" w:hAnsi="Verdana" w:cs="Verdana"/>
          <w:b/>
          <w:sz w:val="18"/>
          <w:szCs w:val="18"/>
        </w:rPr>
      </w:pPr>
      <w:proofErr w:type="spellStart"/>
      <w:proofErr w:type="gramStart"/>
      <w:r>
        <w:rPr>
          <w:rFonts w:ascii="Times New Roman" w:eastAsia="Verdana" w:hAnsi="Times New Roman" w:cs="Verdana"/>
          <w:b/>
          <w:sz w:val="26"/>
          <w:szCs w:val="26"/>
        </w:rPr>
        <w:t>от</w:t>
      </w:r>
      <w:proofErr w:type="spellEnd"/>
      <w:proofErr w:type="gramEnd"/>
      <w:r>
        <w:rPr>
          <w:rFonts w:ascii="Times New Roman" w:eastAsia="Verdana" w:hAnsi="Times New Roman" w:cs="Verdana"/>
          <w:b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sz w:val="26"/>
          <w:szCs w:val="26"/>
        </w:rPr>
        <w:t>инж</w:t>
      </w:r>
      <w:proofErr w:type="spellEnd"/>
      <w:r>
        <w:rPr>
          <w:rFonts w:ascii="Times New Roman" w:eastAsia="Verdana" w:hAnsi="Times New Roman" w:cs="Verdana"/>
          <w:b/>
          <w:sz w:val="26"/>
          <w:szCs w:val="26"/>
        </w:rPr>
        <w:t xml:space="preserve">. </w:t>
      </w:r>
      <w:proofErr w:type="spellStart"/>
      <w:r>
        <w:rPr>
          <w:rFonts w:ascii="Times New Roman" w:eastAsia="Verdana" w:hAnsi="Times New Roman" w:cs="Verdana"/>
          <w:b/>
          <w:sz w:val="26"/>
          <w:szCs w:val="26"/>
        </w:rPr>
        <w:t>Грети</w:t>
      </w:r>
      <w:proofErr w:type="spellEnd"/>
      <w:r>
        <w:rPr>
          <w:rFonts w:ascii="Times New Roman" w:eastAsia="Verdana" w:hAnsi="Times New Roman" w:cs="Verdana"/>
          <w:b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sz w:val="26"/>
          <w:szCs w:val="26"/>
        </w:rPr>
        <w:t>Стефанова</w:t>
      </w:r>
      <w:proofErr w:type="spellEnd"/>
    </w:p>
    <w:p w:rsidR="00D43213" w:rsidRDefault="00210C0B">
      <w:pPr>
        <w:pStyle w:val="LO-normal"/>
        <w:spacing w:after="280" w:line="240" w:lineRule="auto"/>
        <w:jc w:val="center"/>
        <w:rPr>
          <w:rFonts w:ascii="Verdana" w:eastAsia="Verdana" w:hAnsi="Verdana" w:cs="Verdana"/>
          <w:i/>
          <w:sz w:val="18"/>
          <w:szCs w:val="18"/>
        </w:rPr>
      </w:pPr>
      <w:proofErr w:type="spellStart"/>
      <w:r>
        <w:rPr>
          <w:rFonts w:ascii="Times New Roman" w:eastAsia="Verdana" w:hAnsi="Times New Roman" w:cs="Verdana"/>
          <w:i/>
          <w:sz w:val="26"/>
          <w:szCs w:val="26"/>
        </w:rPr>
        <w:t>Общински</w:t>
      </w:r>
      <w:proofErr w:type="spellEnd"/>
      <w:r>
        <w:rPr>
          <w:rFonts w:ascii="Times New Roman" w:eastAsia="Verdana" w:hAnsi="Times New Roman" w:cs="Verdana"/>
          <w:i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i/>
          <w:sz w:val="26"/>
          <w:szCs w:val="26"/>
        </w:rPr>
        <w:t>съветник</w:t>
      </w:r>
      <w:proofErr w:type="spellEnd"/>
      <w:r>
        <w:rPr>
          <w:rFonts w:ascii="Times New Roman" w:eastAsia="Verdana" w:hAnsi="Times New Roman" w:cs="Verdana"/>
          <w:i/>
          <w:sz w:val="26"/>
          <w:szCs w:val="26"/>
        </w:rPr>
        <w:t xml:space="preserve"> в </w:t>
      </w:r>
      <w:proofErr w:type="spellStart"/>
      <w:r>
        <w:rPr>
          <w:rFonts w:ascii="Times New Roman" w:eastAsia="Verdana" w:hAnsi="Times New Roman" w:cs="Verdana"/>
          <w:i/>
          <w:sz w:val="26"/>
          <w:szCs w:val="26"/>
        </w:rPr>
        <w:t>Столичен</w:t>
      </w:r>
      <w:proofErr w:type="spellEnd"/>
      <w:r>
        <w:rPr>
          <w:rFonts w:ascii="Times New Roman" w:eastAsia="Verdana" w:hAnsi="Times New Roman" w:cs="Verdana"/>
          <w:i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i/>
          <w:sz w:val="26"/>
          <w:szCs w:val="26"/>
        </w:rPr>
        <w:t>общински</w:t>
      </w:r>
      <w:proofErr w:type="spellEnd"/>
      <w:r>
        <w:rPr>
          <w:rFonts w:ascii="Times New Roman" w:eastAsia="Verdana" w:hAnsi="Times New Roman" w:cs="Verdana"/>
          <w:i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i/>
          <w:sz w:val="26"/>
          <w:szCs w:val="26"/>
        </w:rPr>
        <w:t>съвет</w:t>
      </w:r>
      <w:proofErr w:type="spellEnd"/>
    </w:p>
    <w:p w:rsidR="00D43213" w:rsidRDefault="00D43213">
      <w:pPr>
        <w:pStyle w:val="LO-normal"/>
        <w:spacing w:after="360" w:line="240" w:lineRule="auto"/>
        <w:jc w:val="both"/>
        <w:rPr>
          <w:rFonts w:ascii="Times New Roman" w:eastAsia="Verdana" w:hAnsi="Times New Roman" w:cs="Verdana"/>
          <w:b/>
          <w:sz w:val="26"/>
          <w:szCs w:val="26"/>
        </w:rPr>
      </w:pPr>
    </w:p>
    <w:p w:rsidR="00D43213" w:rsidRDefault="00210C0B">
      <w:pPr>
        <w:pStyle w:val="LO-normal"/>
        <w:spacing w:after="360" w:line="240" w:lineRule="auto"/>
        <w:jc w:val="both"/>
      </w:pPr>
      <w:r>
        <w:rPr>
          <w:rFonts w:ascii="Times New Roman" w:eastAsia="Verdana" w:hAnsi="Times New Roman" w:cs="Verdana"/>
          <w:b/>
          <w:sz w:val="26"/>
          <w:szCs w:val="26"/>
        </w:rPr>
        <w:t xml:space="preserve">ОТНОСНО: </w:t>
      </w:r>
      <w:r>
        <w:rPr>
          <w:lang w:val="bg-BG"/>
        </w:rPr>
        <w:t xml:space="preserve">Предвидени с ПУП образователни заведения (в това </w:t>
      </w:r>
      <w:r>
        <w:rPr>
          <w:lang w:val="bg-BG"/>
        </w:rPr>
        <w:t>число: детски ясли, детски градини и училища) през 2020-2021 г. на следните терени от територията на Район „Красно село“-Столична община:</w:t>
      </w:r>
    </w:p>
    <w:p w:rsidR="00D43213" w:rsidRDefault="00210C0B">
      <w:pPr>
        <w:spacing w:line="240" w:lineRule="auto"/>
        <w:jc w:val="both"/>
        <w:rPr>
          <w:lang w:val="bg-BG"/>
        </w:rPr>
      </w:pPr>
      <w:r>
        <w:rPr>
          <w:lang w:val="bg-BG"/>
        </w:rPr>
        <w:t xml:space="preserve">- кв. 2 от местността „НПЗ Средец“ по плана на гр. София;  </w:t>
      </w:r>
    </w:p>
    <w:p w:rsidR="00D43213" w:rsidRDefault="00210C0B">
      <w:pPr>
        <w:spacing w:line="240" w:lineRule="auto"/>
        <w:jc w:val="both"/>
        <w:rPr>
          <w:lang w:val="bg-BG"/>
        </w:rPr>
      </w:pPr>
      <w:r>
        <w:rPr>
          <w:lang w:val="bg-BG"/>
        </w:rPr>
        <w:t>- кв. 3, кв. 3а и кв. 100 от местността „бул. Девети септе</w:t>
      </w:r>
      <w:r>
        <w:rPr>
          <w:lang w:val="bg-BG"/>
        </w:rPr>
        <w:t>мври“</w:t>
      </w:r>
      <w:r>
        <w:rPr>
          <w:rFonts w:ascii="Calibri" w:hAnsi="Calibri" w:cs="Calibri"/>
          <w:lang w:val="bg-BG"/>
        </w:rPr>
        <w:t xml:space="preserve"> </w:t>
      </w:r>
      <w:r>
        <w:rPr>
          <w:lang w:val="bg-BG"/>
        </w:rPr>
        <w:t>по плана на гр. София</w:t>
      </w:r>
    </w:p>
    <w:p w:rsidR="00D43213" w:rsidRDefault="00D43213">
      <w:pPr>
        <w:spacing w:after="360" w:line="240" w:lineRule="auto"/>
        <w:jc w:val="both"/>
        <w:rPr>
          <w:rFonts w:ascii="Times New Roman" w:eastAsia="Verdana" w:hAnsi="Times New Roman" w:cs="Verdana"/>
          <w:b/>
          <w:sz w:val="26"/>
          <w:szCs w:val="26"/>
          <w:lang w:val="bg-BG"/>
        </w:rPr>
      </w:pPr>
    </w:p>
    <w:p w:rsidR="00D43213" w:rsidRDefault="00210C0B">
      <w:pPr>
        <w:pStyle w:val="LO-normal"/>
        <w:spacing w:after="180" w:line="360" w:lineRule="auto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Уважаема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 xml:space="preserve"> </w:t>
      </w:r>
      <w:r>
        <w:rPr>
          <w:rFonts w:ascii="Times New Roman" w:eastAsia="Verdana" w:hAnsi="Times New Roman" w:cs="Verdana"/>
          <w:sz w:val="26"/>
          <w:szCs w:val="26"/>
          <w:lang w:val="bg-BG"/>
        </w:rPr>
        <w:t>Г</w:t>
      </w:r>
      <w:r>
        <w:rPr>
          <w:rFonts w:ascii="Times New Roman" w:eastAsia="Verdana" w:hAnsi="Times New Roman" w:cs="Verdana"/>
          <w:sz w:val="26"/>
          <w:szCs w:val="26"/>
        </w:rPr>
        <w:t>-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жо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Кмет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>,</w:t>
      </w:r>
    </w:p>
    <w:p w:rsidR="00D43213" w:rsidRDefault="00210C0B">
      <w:pPr>
        <w:pStyle w:val="LO-normal"/>
        <w:jc w:val="both"/>
      </w:pPr>
      <w:r>
        <w:rPr>
          <w:rFonts w:ascii="Times New Roman" w:hAnsi="Times New Roman"/>
          <w:sz w:val="26"/>
          <w:szCs w:val="26"/>
          <w:lang w:val="bg-BG"/>
        </w:rPr>
        <w:tab/>
      </w:r>
    </w:p>
    <w:p w:rsidR="00D43213" w:rsidRDefault="00210C0B">
      <w:pPr>
        <w:pStyle w:val="LO-normal"/>
        <w:jc w:val="both"/>
      </w:pPr>
      <w:r>
        <w:rPr>
          <w:rFonts w:ascii="Times New Roman" w:hAnsi="Times New Roman"/>
          <w:sz w:val="26"/>
          <w:szCs w:val="26"/>
          <w:lang w:val="bg-BG"/>
        </w:rPr>
        <w:tab/>
        <w:t>Подробните устройствени планове (ПУП) на значими части от землищата на общините са едновременно управленски инструмент и основа за цялостното устройство на тяхната територия.</w:t>
      </w:r>
    </w:p>
    <w:p w:rsidR="00D43213" w:rsidRDefault="00210C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</w:p>
    <w:p w:rsidR="00D43213" w:rsidRDefault="00210C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g-BG"/>
        </w:rPr>
        <w:tab/>
        <w:t xml:space="preserve">По силата на чл. 124а, </w:t>
      </w:r>
      <w:r>
        <w:rPr>
          <w:rFonts w:ascii="Times New Roman" w:hAnsi="Times New Roman"/>
          <w:sz w:val="26"/>
          <w:szCs w:val="26"/>
          <w:lang w:val="bg-BG"/>
        </w:rPr>
        <w:t xml:space="preserve">ал. 2 от ЗУТ: „Разрешение за изработване на проект за подробен устройствен план на част от урбанизирана територия (с изключение на селищните образувания с национално значение) в обхват до един квартал, а в Столичната община и в градовете с районно деление </w:t>
      </w:r>
      <w:r>
        <w:rPr>
          <w:rFonts w:ascii="Times New Roman" w:hAnsi="Times New Roman"/>
          <w:sz w:val="26"/>
          <w:szCs w:val="26"/>
          <w:lang w:val="bg-BG"/>
        </w:rPr>
        <w:t>- в обхват до три квартала, се дава със заповед на кмета на общината по предложение на главния архитект“.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В същата връзка, на основание разпоредбите на чл. 33, ал. 1, т. 4 от ЗМСМА, във връзка с чл. 129, ал. 2 и чл. 130, ал. 4 от ПОДСОС моля, да ми отгов</w:t>
      </w:r>
      <w:r>
        <w:rPr>
          <w:rFonts w:ascii="Times New Roman" w:hAnsi="Times New Roman"/>
          <w:sz w:val="26"/>
          <w:szCs w:val="26"/>
          <w:lang w:val="bg-BG"/>
        </w:rPr>
        <w:t>орите писмено, конкретно и изчерпателно в срок до следващото редовно заседание на СОС на следните въпроси:</w:t>
      </w:r>
    </w:p>
    <w:p w:rsidR="00D43213" w:rsidRDefault="00D43213">
      <w:pPr>
        <w:jc w:val="both"/>
        <w:rPr>
          <w:rFonts w:ascii="Times New Roman" w:hAnsi="Times New Roman"/>
          <w:sz w:val="26"/>
          <w:szCs w:val="26"/>
        </w:rPr>
      </w:pPr>
    </w:p>
    <w:p w:rsidR="00D43213" w:rsidRDefault="00210C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I.</w:t>
      </w:r>
      <w:r>
        <w:rPr>
          <w:rFonts w:ascii="Times New Roman" w:hAnsi="Times New Roman"/>
          <w:sz w:val="26"/>
          <w:szCs w:val="26"/>
          <w:lang w:val="bg-BG"/>
        </w:rPr>
        <w:t xml:space="preserve"> Относно територията на част от кв. 2 на местността „НПЗ Средец“ по плана на гр. София с площ от 200 075 </w:t>
      </w:r>
      <w:proofErr w:type="spellStart"/>
      <w:r>
        <w:rPr>
          <w:rFonts w:ascii="Times New Roman" w:hAnsi="Times New Roman"/>
          <w:sz w:val="26"/>
          <w:szCs w:val="26"/>
          <w:lang w:val="bg-BG"/>
        </w:rPr>
        <w:t>кв.м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>.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 xml:space="preserve">публични </w:t>
      </w:r>
      <w:proofErr w:type="spellStart"/>
      <w:r>
        <w:rPr>
          <w:rFonts w:ascii="Times New Roman" w:hAnsi="Times New Roman"/>
          <w:sz w:val="26"/>
          <w:szCs w:val="26"/>
        </w:rPr>
        <w:t>данни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 xml:space="preserve">„ГИС-София“ </w:t>
      </w:r>
      <w:r>
        <w:rPr>
          <w:rFonts w:ascii="Times New Roman" w:hAnsi="Times New Roman"/>
          <w:sz w:val="26"/>
          <w:szCs w:val="26"/>
          <w:lang w:val="bg-BG"/>
        </w:rPr>
        <w:t>ЕООД), предмет на Заповед № РА50-550/08.07.2020 г. и Заповед № РА50-238/21.04.2021 г., издадени от Главния архитект на Столична община – за разрешаване изработването на проект за ПУП-ИПРЗ и одобряване на проект за ПУП-ИПРЗ за УПИ III и УПИ VIII; ПИ с КИ 68</w:t>
      </w:r>
      <w:r>
        <w:rPr>
          <w:rFonts w:ascii="Times New Roman" w:hAnsi="Times New Roman"/>
          <w:sz w:val="26"/>
          <w:szCs w:val="26"/>
          <w:lang w:val="bg-BG"/>
        </w:rPr>
        <w:t>134.200.25 и 68134.200.14 от КККР на район „Красно село“-СО; кв. 2, м. „НПЗ Средец“ по плана на гр. София: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1. Каква е прогнозната стойност на предвидения с плана нов жилищен и обществено обслужващ сграден фонд в рамките на посочената територия – представ</w:t>
      </w:r>
      <w:r>
        <w:rPr>
          <w:rFonts w:ascii="Times New Roman" w:hAnsi="Times New Roman"/>
          <w:sz w:val="26"/>
          <w:szCs w:val="26"/>
          <w:lang w:val="bg-BG"/>
        </w:rPr>
        <w:t>ен под формата на разгъната застроена площ (РЗП) ?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2. Какъв е прогнозният брой нови обитатели на района в рамките на посочената територия ?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3. Колко на брой са предвидените с плана нови образователни заведения (в това число: детски ясли, детски градини</w:t>
      </w:r>
      <w:r>
        <w:rPr>
          <w:rFonts w:ascii="Times New Roman" w:hAnsi="Times New Roman"/>
          <w:sz w:val="26"/>
          <w:szCs w:val="26"/>
          <w:lang w:val="bg-BG"/>
        </w:rPr>
        <w:t xml:space="preserve"> и училища) в рамките на посочената територия; каква по размери и площ е тяхната територия и какъв е техният капацитет като разгъната застроена площ (РЗП) и максимален брой потенциални потребители ?</w:t>
      </w:r>
    </w:p>
    <w:p w:rsidR="00D43213" w:rsidRDefault="00D43213">
      <w:pPr>
        <w:jc w:val="both"/>
        <w:rPr>
          <w:rFonts w:ascii="Times New Roman" w:hAnsi="Times New Roman"/>
          <w:sz w:val="26"/>
          <w:szCs w:val="26"/>
        </w:rPr>
      </w:pPr>
    </w:p>
    <w:p w:rsidR="00D43213" w:rsidRDefault="00210C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II. </w:t>
      </w:r>
      <w:r>
        <w:rPr>
          <w:rFonts w:ascii="Times New Roman" w:hAnsi="Times New Roman"/>
          <w:sz w:val="26"/>
          <w:szCs w:val="26"/>
          <w:lang w:val="bg-BG"/>
        </w:rPr>
        <w:t>Относно територията на кв. 3, кв. 3а и кв. 100 от м</w:t>
      </w:r>
      <w:r>
        <w:rPr>
          <w:rFonts w:ascii="Times New Roman" w:hAnsi="Times New Roman"/>
          <w:sz w:val="26"/>
          <w:szCs w:val="26"/>
          <w:lang w:val="bg-BG"/>
        </w:rPr>
        <w:t xml:space="preserve">естността „бул. Девети септември“ по плана на гр. София с обща площ от 179 654 </w:t>
      </w:r>
      <w:proofErr w:type="spellStart"/>
      <w:r>
        <w:rPr>
          <w:rFonts w:ascii="Times New Roman" w:hAnsi="Times New Roman"/>
          <w:sz w:val="26"/>
          <w:szCs w:val="26"/>
          <w:lang w:val="bg-BG"/>
        </w:rPr>
        <w:t>кв.м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.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 xml:space="preserve">публични </w:t>
      </w:r>
      <w:proofErr w:type="spellStart"/>
      <w:r>
        <w:rPr>
          <w:rFonts w:ascii="Times New Roman" w:hAnsi="Times New Roman"/>
          <w:sz w:val="26"/>
          <w:szCs w:val="26"/>
        </w:rPr>
        <w:t>данни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 xml:space="preserve">„ГИС-София“ ЕООД), предмет на Заповед № РА50-430/01.07.2016 г. и Заповед № РА50-652/24.08.2020 г., издадени от Главния архитект на Столична община – </w:t>
      </w:r>
      <w:r>
        <w:rPr>
          <w:rFonts w:ascii="Times New Roman" w:hAnsi="Times New Roman"/>
          <w:sz w:val="26"/>
          <w:szCs w:val="26"/>
          <w:lang w:val="bg-BG"/>
        </w:rPr>
        <w:t xml:space="preserve">за разрешаване изработването на проекти за ПУП-ИПУР и ИПРЗ и одобряване на проект за ПУП-ИПУР в териториален обхват: бул. „Акад. Иван </w:t>
      </w:r>
      <w:proofErr w:type="spellStart"/>
      <w:r>
        <w:rPr>
          <w:rFonts w:ascii="Times New Roman" w:hAnsi="Times New Roman"/>
          <w:sz w:val="26"/>
          <w:szCs w:val="26"/>
          <w:lang w:val="bg-BG"/>
        </w:rPr>
        <w:t>Гешов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 xml:space="preserve">“, бул. „Ген. Тотлебен“, бул. „Пенчо Славейков“ и ул. „Добруджански край“, включително </w:t>
      </w:r>
      <w:proofErr w:type="spellStart"/>
      <w:r>
        <w:rPr>
          <w:rFonts w:ascii="Times New Roman" w:hAnsi="Times New Roman"/>
          <w:sz w:val="26"/>
          <w:szCs w:val="26"/>
          <w:lang w:val="bg-BG"/>
        </w:rPr>
        <w:t>кръстовищатa</w:t>
      </w:r>
      <w:proofErr w:type="spellEnd"/>
      <w:r>
        <w:rPr>
          <w:rFonts w:ascii="Times New Roman" w:hAnsi="Times New Roman"/>
          <w:sz w:val="26"/>
          <w:szCs w:val="26"/>
          <w:lang w:val="bg-BG"/>
        </w:rPr>
        <w:t>: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1. Каква е про</w:t>
      </w:r>
      <w:r>
        <w:rPr>
          <w:rFonts w:ascii="Times New Roman" w:hAnsi="Times New Roman"/>
          <w:sz w:val="26"/>
          <w:szCs w:val="26"/>
          <w:lang w:val="bg-BG"/>
        </w:rPr>
        <w:t>гнозната стойност на предвидения с плана нов жилищен и обществено обслужващ сграден фонд в рамките на посочената територия – представен под формата на разгъната застроена площ (РЗП) ?</w:t>
      </w:r>
    </w:p>
    <w:p w:rsidR="00D43213" w:rsidRDefault="00210C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>2. Какъв е прогнозният брой нови обитатели на района в рамките на пос</w:t>
      </w:r>
      <w:r>
        <w:rPr>
          <w:rFonts w:ascii="Times New Roman" w:hAnsi="Times New Roman"/>
          <w:sz w:val="26"/>
          <w:szCs w:val="26"/>
          <w:lang w:val="bg-BG"/>
        </w:rPr>
        <w:t>очената територия ?</w:t>
      </w:r>
    </w:p>
    <w:p w:rsidR="00D43213" w:rsidRDefault="00D43213">
      <w:pPr>
        <w:jc w:val="both"/>
        <w:rPr>
          <w:lang w:val="bg-BG"/>
        </w:rPr>
      </w:pPr>
    </w:p>
    <w:p w:rsidR="00D43213" w:rsidRDefault="00210C0B">
      <w:pPr>
        <w:jc w:val="both"/>
        <w:rPr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  <w:t xml:space="preserve">3. Колко на брой са предвидените с плана нови образователни заведения (в това число: детски ясли, детски градини и училища) в рамките на посочената територия; каква по размери и площ е тяхната територия и какъв е техният </w:t>
      </w:r>
      <w:r>
        <w:rPr>
          <w:rFonts w:ascii="Times New Roman" w:hAnsi="Times New Roman"/>
          <w:sz w:val="26"/>
          <w:szCs w:val="26"/>
          <w:lang w:val="bg-BG"/>
        </w:rPr>
        <w:lastRenderedPageBreak/>
        <w:t>капацитет кат</w:t>
      </w:r>
      <w:r>
        <w:rPr>
          <w:rFonts w:ascii="Times New Roman" w:hAnsi="Times New Roman"/>
          <w:sz w:val="26"/>
          <w:szCs w:val="26"/>
          <w:lang w:val="bg-BG"/>
        </w:rPr>
        <w:t>о разгъната застроена площ (РЗП) и максимален брой потенциални потребители ?</w:t>
      </w:r>
    </w:p>
    <w:p w:rsidR="00D43213" w:rsidRDefault="00D43213">
      <w:pPr>
        <w:jc w:val="both"/>
        <w:rPr>
          <w:rFonts w:ascii="Times New Roman" w:hAnsi="Times New Roman"/>
          <w:sz w:val="26"/>
          <w:szCs w:val="26"/>
          <w:lang w:val="bg-BG"/>
        </w:rPr>
      </w:pPr>
    </w:p>
    <w:p w:rsidR="00D43213" w:rsidRDefault="00D43213">
      <w:pPr>
        <w:jc w:val="both"/>
        <w:rPr>
          <w:rFonts w:eastAsia="Verdana" w:cs="Verdana"/>
          <w:color w:val="151719"/>
          <w:highlight w:val="white"/>
          <w:lang w:val="bg-BG"/>
        </w:rPr>
      </w:pPr>
    </w:p>
    <w:p w:rsidR="00D43213" w:rsidRDefault="00210C0B">
      <w:pPr>
        <w:pStyle w:val="LO-normal"/>
        <w:spacing w:after="180" w:line="360" w:lineRule="auto"/>
        <w:jc w:val="both"/>
      </w:pP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Моля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да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включите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отговора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на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питането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в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дневния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ред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на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следващото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заседание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на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Столичния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общински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съвет</w:t>
      </w:r>
      <w:proofErr w:type="spellEnd"/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.</w:t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 xml:space="preserve"> </w:t>
      </w:r>
    </w:p>
    <w:p w:rsidR="00D43213" w:rsidRDefault="00210C0B">
      <w:pPr>
        <w:pStyle w:val="LO-normal"/>
        <w:spacing w:line="360" w:lineRule="auto"/>
        <w:ind w:left="4320" w:firstLine="540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</w:p>
    <w:p w:rsidR="00D43213" w:rsidRDefault="00D43213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D43213" w:rsidRDefault="00D43213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D43213" w:rsidRDefault="00D43213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D43213" w:rsidRDefault="00D43213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D43213" w:rsidRDefault="00210C0B">
      <w:pPr>
        <w:pStyle w:val="LO-normal"/>
        <w:spacing w:line="360" w:lineRule="auto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 xml:space="preserve">С 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уважение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>:</w:t>
      </w:r>
    </w:p>
    <w:p w:rsidR="00D43213" w:rsidRDefault="00D43213">
      <w:pPr>
        <w:pStyle w:val="LO-normal"/>
        <w:spacing w:after="180" w:line="360" w:lineRule="auto"/>
        <w:rPr>
          <w:rFonts w:ascii="Times New Roman" w:eastAsia="Verdana" w:hAnsi="Times New Roman" w:cs="Verdana"/>
          <w:sz w:val="26"/>
          <w:szCs w:val="26"/>
          <w:highlight w:val="yellow"/>
        </w:rPr>
      </w:pPr>
    </w:p>
    <w:p w:rsidR="00D43213" w:rsidRDefault="00210C0B">
      <w:pPr>
        <w:pStyle w:val="LO-normal"/>
        <w:spacing w:after="180" w:line="360" w:lineRule="auto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proofErr w:type="spellStart"/>
      <w:proofErr w:type="gramStart"/>
      <w:r>
        <w:rPr>
          <w:rFonts w:ascii="Times New Roman" w:eastAsia="Verdana" w:hAnsi="Times New Roman" w:cs="Verdana"/>
          <w:sz w:val="26"/>
          <w:szCs w:val="26"/>
        </w:rPr>
        <w:t>инж</w:t>
      </w:r>
      <w:proofErr w:type="spellEnd"/>
      <w:proofErr w:type="gramEnd"/>
      <w:r>
        <w:rPr>
          <w:rFonts w:ascii="Times New Roman" w:eastAsia="Verdana" w:hAnsi="Times New Roman" w:cs="Verdana"/>
          <w:sz w:val="26"/>
          <w:szCs w:val="26"/>
        </w:rPr>
        <w:t xml:space="preserve">. 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Грети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Стефанова</w:t>
      </w:r>
      <w:proofErr w:type="spellEnd"/>
    </w:p>
    <w:p w:rsidR="00D43213" w:rsidRDefault="00210C0B">
      <w:pPr>
        <w:pStyle w:val="LO-normal"/>
        <w:spacing w:after="120" w:line="360" w:lineRule="auto"/>
      </w:pPr>
      <w:r>
        <w:rPr>
          <w:rFonts w:ascii="Times New Roman" w:eastAsia="Verdana" w:hAnsi="Times New Roman" w:cs="Verdana"/>
          <w:sz w:val="26"/>
          <w:szCs w:val="26"/>
        </w:rPr>
        <w:t xml:space="preserve">     </w:t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Общински</w:t>
      </w:r>
      <w:proofErr w:type="spellEnd"/>
      <w:r>
        <w:rPr>
          <w:rFonts w:ascii="Times New Roman" w:eastAsia="Verdana" w:hAnsi="Times New Roman" w:cs="Verdana"/>
          <w:sz w:val="26"/>
          <w:szCs w:val="26"/>
        </w:rPr>
        <w:t xml:space="preserve"> </w:t>
      </w:r>
      <w:proofErr w:type="spellStart"/>
      <w:r>
        <w:rPr>
          <w:rFonts w:ascii="Times New Roman" w:eastAsia="Verdana" w:hAnsi="Times New Roman" w:cs="Verdana"/>
          <w:sz w:val="26"/>
          <w:szCs w:val="26"/>
        </w:rPr>
        <w:t>съветник</w:t>
      </w:r>
      <w:proofErr w:type="spellEnd"/>
    </w:p>
    <w:sectPr w:rsidR="00D43213">
      <w:headerReference w:type="default" r:id="rId6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0B" w:rsidRDefault="00210C0B">
      <w:pPr>
        <w:spacing w:line="240" w:lineRule="auto"/>
      </w:pPr>
      <w:r>
        <w:separator/>
      </w:r>
    </w:p>
  </w:endnote>
  <w:endnote w:type="continuationSeparator" w:id="0">
    <w:p w:rsidR="00210C0B" w:rsidRDefault="00210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e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0B" w:rsidRDefault="00210C0B">
      <w:pPr>
        <w:spacing w:line="240" w:lineRule="auto"/>
      </w:pPr>
      <w:r>
        <w:separator/>
      </w:r>
    </w:p>
  </w:footnote>
  <w:footnote w:type="continuationSeparator" w:id="0">
    <w:p w:rsidR="00210C0B" w:rsidRDefault="00210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13" w:rsidRDefault="00210C0B">
    <w:pPr>
      <w:pStyle w:val="LO-normal"/>
    </w:pPr>
    <w:r>
      <w:rPr>
        <w:noProof/>
        <w:lang w:val="bg-BG" w:eastAsia="bg-BG" w:bidi="ar-SA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-228600</wp:posOffset>
          </wp:positionV>
          <wp:extent cx="2233295" cy="6896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13"/>
    <w:rsid w:val="00210C0B"/>
    <w:rsid w:val="00924498"/>
    <w:rsid w:val="00D4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6AAC-A61B-4C5A-A46F-147B6F1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next w:val="LO-normal"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next w:val="LO-normal"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Verdana" w:hAnsi="Verdana"/>
      <w:sz w:val="17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Verdana" w:hAnsi="Verdana"/>
      <w:sz w:val="17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Verdana" w:hAnsi="Verdana"/>
      <w:sz w:val="17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sz w:val="17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Times New Roman" w:hAnsi="Times New Roman"/>
      <w:sz w:val="28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sz w:val="28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ascii="Alef" w:hAnsi="Alef"/>
      <w:sz w:val="24"/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2021-06-15T10:45:00Z</dcterms:created>
  <dcterms:modified xsi:type="dcterms:W3CDTF">2021-06-15T10:45:00Z</dcterms:modified>
  <dc:language>en-US</dc:language>
</cp:coreProperties>
</file>